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мер правового регулирования </w:t>
      </w:r>
      <w:r>
        <w:rPr>
          <w:rFonts w:ascii="Times New Roman" w:hAnsi="Times New Roman" w:cs="Times New Roman"/>
          <w:sz w:val="24"/>
          <w:szCs w:val="24"/>
        </w:rPr>
        <w:br/>
        <w:t>в сфере реализации муниципальной программы «Эффективное управление</w:t>
      </w:r>
    </w:p>
    <w:p>
      <w:pPr>
        <w:pStyle w:val="ConsPlusNormal"/>
        <w:jc w:val="center"/>
      </w:pPr>
      <w:proofErr w:type="gramStart"/>
      <w:r>
        <w:t>муниципальными</w:t>
      </w:r>
      <w:proofErr w:type="gramEnd"/>
      <w:r>
        <w:t xml:space="preserve"> финансами ЗАТО Северск» за 2025 год</w:t>
      </w:r>
    </w:p>
    <w:p>
      <w:pPr>
        <w:pStyle w:val="ConsPlusNormal"/>
        <w:jc w:val="right"/>
        <w:rPr>
          <w:highlight w:val="yellow"/>
        </w:rPr>
      </w:pPr>
    </w:p>
    <w:tbl>
      <w:tblPr>
        <w:tblW w:w="5000" w:type="pct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1486"/>
        <w:gridCol w:w="4313"/>
        <w:gridCol w:w="854"/>
        <w:gridCol w:w="708"/>
        <w:gridCol w:w="6202"/>
      </w:tblGrid>
      <w:t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№</w:t>
            </w:r>
          </w:p>
          <w:p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</w:p>
          <w:p>
            <w:pPr>
              <w:pStyle w:val="ConsPlusNormal"/>
              <w:jc w:val="center"/>
            </w:pPr>
            <w:proofErr w:type="spellStart"/>
            <w:proofErr w:type="gramStart"/>
            <w:r>
              <w:t>вание</w:t>
            </w:r>
            <w:proofErr w:type="spellEnd"/>
            <w:proofErr w:type="gramEnd"/>
            <w:r>
              <w:t xml:space="preserve"> меры (бюджетной, налоговой, правовой, иной)</w:t>
            </w:r>
          </w:p>
        </w:tc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Содержание меры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Социально-экономический эффект от применения меры</w:t>
            </w:r>
          </w:p>
        </w:tc>
      </w:tr>
      <w:tr>
        <w:trPr>
          <w:trHeight w:val="505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  <w:tc>
          <w:tcPr>
            <w:tcW w:w="1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gramStart"/>
            <w:r>
              <w:t>план</w:t>
            </w:r>
            <w:proofErr w:type="gram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gramStart"/>
            <w:r>
              <w:t>факт</w:t>
            </w:r>
            <w:proofErr w:type="gramEnd"/>
          </w:p>
        </w:tc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1472"/>
        <w:gridCol w:w="4327"/>
        <w:gridCol w:w="854"/>
        <w:gridCol w:w="708"/>
        <w:gridCol w:w="6202"/>
      </w:tblGrid>
      <w:tr>
        <w:trPr>
          <w:trHeight w:val="138"/>
          <w:tblHeader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6</w:t>
            </w:r>
          </w:p>
        </w:tc>
      </w:tr>
      <w:tr>
        <w:trPr>
          <w:trHeight w:val="196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hyperlink r:id="rId7" w:history="1">
              <w:r>
                <w:t>Постановление</w:t>
              </w:r>
            </w:hyperlink>
            <w:r>
              <w:t xml:space="preserve"> Администрации ЗАТО Северск от 02.11.2015 №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 xml:space="preserve">В связи с неисполнением в полном объеме муниципальных заданий бюджетными </w:t>
            </w:r>
            <w:r>
              <w:br/>
              <w:t>и автономными учреждениями, подведомственными Управлению образования Администрации ЗАТО Северск в 2024 году, средства в сумме 3 975,85 тыс. руб. возвращены в бюджет ЗАТО Северск в 2025 году.</w:t>
            </w:r>
          </w:p>
        </w:tc>
      </w:tr>
      <w:t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Администрации ЗАТО Северск от 24.09.2021 № 01/3605 «Об обращении о передачи отдельных функций финансового органа» по перечислению остатков средств бюджетных и автономных учреждений ЗАТО Северск на единый счет бюджета Решение Думы ЗАТО Северск от 29.09.2011 № 17/4 «Об утверждении Положения о бюджетном процессе в ЗАТО Северск» (пункты 34 - 36 статьи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 бюджетных полномочиях Финансового управления Администрации ЗАТО Северск по привлечению кредитов от имени ЗАТО Северск)</w:t>
            </w:r>
            <w:bookmarkStart w:id="0" w:name="_GoBack"/>
            <w:bookmarkEnd w:id="0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lastRenderedPageBreak/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 xml:space="preserve">Администрацией ЗАТО Северск в течение года при исполнении бюджета ЗАТО Северск использовался механизм привлечения свободных средств </w:t>
            </w:r>
            <w:r>
              <w:br/>
              <w:t xml:space="preserve">с лицевых счетов муниципальных бюджетных </w:t>
            </w:r>
            <w:r>
              <w:br/>
              <w:t>и автономных учреждений, за счет чего:</w:t>
            </w:r>
          </w:p>
          <w:p>
            <w:pPr>
              <w:pStyle w:val="ConsPlusNormal"/>
            </w:pPr>
            <w:r>
              <w:t>- досрочно исполнены обязательства по бюджетным кредитам; расходы по обслуживанию муниципального долга при первоначальном плане 56 953,73 тыс. руб. исполнены в сумме 34 907,39 тыс. руб., бюджетный эффект составил 22 046,34 тыс. руб.;</w:t>
            </w:r>
          </w:p>
          <w:p>
            <w:pPr>
              <w:pStyle w:val="ConsPlusNormal"/>
            </w:pPr>
            <w:r>
              <w:lastRenderedPageBreak/>
              <w:t>- при исполнении бюджета для покрытия кассовых разрывов кредитные ресурсы не привлекались. Экономический эффект составил 32 022,37 тыс. руб.</w:t>
            </w:r>
          </w:p>
          <w:p>
            <w:pPr>
              <w:pStyle w:val="ConsPlusNormal"/>
            </w:pPr>
            <w:r>
              <w:t>Общая сумма экономического эффекта за 2025 год составила 54 068,71 тыс. руб.</w:t>
            </w:r>
          </w:p>
        </w:tc>
      </w:tr>
      <w:tr>
        <w:trPr>
          <w:trHeight w:val="74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 xml:space="preserve">Приказ начальника Финансового управления Администрации ЗАТО Северск от 25.12.2019 № 119 </w:t>
            </w:r>
            <w:r>
              <w:br/>
              <w:t>«О мониторинге качества финансового менеджмента»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Целевой показатель «Средняя балльная оценка (суммарная по всем разделам) ГРБС» за 2024 год составил 97,9 балла при плане 97,9 баллов.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sectPr>
      <w:headerReference w:type="default" r:id="rId8"/>
      <w:footerReference w:type="default" r:id="rId9"/>
      <w:footerReference w:type="first" r:id="rId10"/>
      <w:pgSz w:w="16838" w:h="11906" w:orient="landscape"/>
      <w:pgMar w:top="1134" w:right="1134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76406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>
        <w:pPr>
          <w:pStyle w:val="a5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2</w:t>
        </w:r>
        <w:r>
          <w:rPr>
            <w:color w:val="FFFFFF" w:themeColor="background1"/>
          </w:rP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D477-8E2D-4007-8E00-B29A55E0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31DDD6E3DF0C84BC978CF0D03AC0B560B015337CB136730A98DA4B818ACC9BG2X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4F105-4BB3-4C7A-8EA3-10F94341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10</cp:revision>
  <cp:lastPrinted>2025-02-13T06:49:00Z</cp:lastPrinted>
  <dcterms:created xsi:type="dcterms:W3CDTF">2026-02-17T10:54:00Z</dcterms:created>
  <dcterms:modified xsi:type="dcterms:W3CDTF">2026-02-25T10:28:00Z</dcterms:modified>
</cp:coreProperties>
</file>